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ind w:firstLine="7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КАРАЧАЕВО-ЧЕРКЕССКАЯ РЕСПУБЛИКА</w:t>
      </w:r>
    </w:p>
    <w:p>
      <w:pPr>
        <w:pStyle w:val="Normal"/>
        <w:ind w:firstLine="7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УРУПСКИЙ   МУНИЦИПАЛЬНЫЙ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КЫЗЫЛ-УРУПСКОГО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 ПОСЕЛЕНИЯ 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eastAsia="Arial"/>
          <w:b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bCs/>
          <w:caps/>
          <w:sz w:val="32"/>
          <w:szCs w:val="32"/>
        </w:rPr>
        <w:t xml:space="preserve">ПОСТАНОВЛЕНИЕ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ConsNormal"/>
        <w:widowControl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20.01.2020</w:t>
        <w:tab/>
        <w:tab/>
        <w:tab/>
        <w:tab/>
        <w:t xml:space="preserve">            </w:t>
        <w:tab/>
        <w:tab/>
        <w:tab/>
        <w:tab/>
        <w:tab/>
        <w:tab/>
        <w:t xml:space="preserve"> № 3</w:t>
      </w:r>
    </w:p>
    <w:p>
      <w:pPr>
        <w:pStyle w:val="ConsNormal"/>
        <w:widowControl/>
        <w:ind w:right="0" w:hanging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«Об утверждении порядка исполнения бюджета Кызыл-Урупского сельского поселения по расходам»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/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 соответствии со статьей 219 Бюджетного кодекса Российской Федерации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1. </w:t>
      </w:r>
      <w:r>
        <w:rPr>
          <w:b/>
          <w:bCs/>
          <w:color w:val="242424"/>
          <w:sz w:val="28"/>
          <w:szCs w:val="28"/>
        </w:rPr>
        <w:t>Утвердить</w:t>
      </w:r>
      <w:r>
        <w:rPr>
          <w:color w:val="242424"/>
          <w:sz w:val="28"/>
          <w:szCs w:val="28"/>
        </w:rPr>
        <w:t> порядок исполнения бюджета Кызыл-Урупского сельского поселе</w:t>
        <w:softHyphen/>
        <w:t>ния по расходам согласно приложению.</w:t>
      </w:r>
    </w:p>
    <w:p>
      <w:pPr>
        <w:pStyle w:val="NormalWeb"/>
        <w:spacing w:before="0" w:afterAutospacing="0" w:after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 Обнародовать настоящее постановление на информационных стендах Кызыл-Урупского сельского поселения и на  официальном сайте </w:t>
      </w:r>
    </w:p>
    <w:p>
      <w:pPr>
        <w:pStyle w:val="NormalWeb"/>
        <w:spacing w:before="0" w:afterAutospacing="0" w:after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3.Контроль над исполнением настоящее постановление оставляю за собой.</w:t>
      </w:r>
    </w:p>
    <w:p>
      <w:pPr>
        <w:pStyle w:val="NormalWeb"/>
        <w:spacing w:beforeAutospacing="0" w:before="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</w:r>
    </w:p>
    <w:p>
      <w:pPr>
        <w:pStyle w:val="NormalWeb"/>
        <w:spacing w:beforeAutospacing="0" w:before="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Председатель совета </w:t>
      </w:r>
    </w:p>
    <w:p>
      <w:pPr>
        <w:pStyle w:val="NormalWeb"/>
        <w:spacing w:beforeAutospacing="0" w:before="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Кызыл-Урупского сельского поселения                         Д.Ш. Шунгаров</w:t>
      </w:r>
    </w:p>
    <w:p>
      <w:pPr>
        <w:pStyle w:val="NormalWeb"/>
        <w:spacing w:before="280" w:afterAutospacing="0" w:after="150"/>
        <w:jc w:val="righ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</w:r>
    </w:p>
    <w:p>
      <w:pPr>
        <w:pStyle w:val="NormalWeb"/>
        <w:spacing w:before="280" w:afterAutospacing="0" w:after="150"/>
        <w:jc w:val="righ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</w:r>
    </w:p>
    <w:p>
      <w:pPr>
        <w:pStyle w:val="NormalWeb"/>
        <w:spacing w:before="280" w:afterAutospacing="0" w:after="150"/>
        <w:jc w:val="righ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</w:r>
    </w:p>
    <w:p>
      <w:pPr>
        <w:pStyle w:val="NormalWeb"/>
        <w:spacing w:before="280" w:afterAutospacing="0" w:after="150"/>
        <w:jc w:val="righ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</w:r>
    </w:p>
    <w:p>
      <w:pPr>
        <w:pStyle w:val="NormalWeb"/>
        <w:spacing w:before="280" w:afterAutospacing="0" w:after="150"/>
        <w:jc w:val="righ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</w:r>
    </w:p>
    <w:p>
      <w:pPr>
        <w:pStyle w:val="NormalWeb"/>
        <w:spacing w:before="280" w:afterAutospacing="0" w:after="150"/>
        <w:jc w:val="righ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</w:r>
    </w:p>
    <w:p>
      <w:pPr>
        <w:pStyle w:val="NormalWeb"/>
        <w:spacing w:before="280" w:afterAutospacing="0" w:after="150"/>
        <w:jc w:val="righ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</w:r>
    </w:p>
    <w:p>
      <w:pPr>
        <w:pStyle w:val="NormalWeb"/>
        <w:spacing w:beforeAutospacing="0" w:before="0" w:afterAutospacing="0" w:after="150"/>
        <w:jc w:val="right"/>
        <w:rPr>
          <w:color w:val="242424"/>
        </w:rPr>
      </w:pPr>
      <w:r>
        <w:rPr>
          <w:color w:val="242424"/>
        </w:rPr>
      </w:r>
    </w:p>
    <w:p>
      <w:pPr>
        <w:pStyle w:val="NormalWeb"/>
        <w:spacing w:beforeAutospacing="0" w:before="0" w:afterAutospacing="0" w:after="150"/>
        <w:jc w:val="right"/>
        <w:rPr>
          <w:color w:val="242424"/>
        </w:rPr>
      </w:pPr>
      <w:r>
        <w:rPr>
          <w:color w:val="242424"/>
        </w:rPr>
      </w:r>
    </w:p>
    <w:p>
      <w:pPr>
        <w:pStyle w:val="NormalWeb"/>
        <w:spacing w:beforeAutospacing="0" w:before="0" w:afterAutospacing="0" w:after="150"/>
        <w:jc w:val="right"/>
        <w:rPr>
          <w:color w:val="242424"/>
        </w:rPr>
      </w:pPr>
      <w:r>
        <w:rPr>
          <w:color w:val="242424"/>
        </w:rPr>
        <w:t>Приложение к постановлению</w:t>
      </w:r>
    </w:p>
    <w:p>
      <w:pPr>
        <w:pStyle w:val="NormalWeb"/>
        <w:spacing w:beforeAutospacing="0" w:before="0" w:afterAutospacing="0" w:after="150"/>
        <w:jc w:val="right"/>
        <w:rPr>
          <w:color w:val="242424"/>
        </w:rPr>
      </w:pPr>
      <w:r>
        <w:rPr>
          <w:color w:val="242424"/>
        </w:rPr>
        <w:t xml:space="preserve"> </w:t>
      </w:r>
      <w:r>
        <w:rPr>
          <w:color w:val="242424"/>
        </w:rPr>
        <w:t>от 20.01.2020 г. № 3</w:t>
      </w:r>
      <w:bookmarkStart w:id="0" w:name="_GoBack"/>
      <w:bookmarkEnd w:id="0"/>
    </w:p>
    <w:p>
      <w:pPr>
        <w:pStyle w:val="NormalWeb"/>
        <w:spacing w:before="280" w:afterAutospacing="0" w:after="150"/>
        <w:jc w:val="center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Положение о порядке исполнения бюджета Кызыл-Урупского сельского поселения по расходам</w:t>
      </w:r>
    </w:p>
    <w:p>
      <w:pPr>
        <w:pStyle w:val="NormalWeb"/>
        <w:spacing w:before="280" w:afterAutospacing="0" w:after="150"/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Общие положения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1.1. Настоящее Положение разработано в соответствии со статьей 219 Бюджетного кодекса Российской Федерации и устанавливает порядок: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1.2. Исполнение бюджета поселения по расходам и источникам финансирования осуществляется на лицевых счетах, открытых получателем средств бюджета поселения в ОФК на едином счете бюджета поселения, путем представления расходных расписаний для доведения бюджетных данных и платежных документов в ОФК. Исполнение бюджета предусматривает: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Принятия и учет бюджетных обязательств;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подтверждения денежных обязательств;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санкционирования оплаты денежных обязательств;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подтверждения исполнения денежных обязательств;</w:t>
      </w:r>
    </w:p>
    <w:p>
      <w:pPr>
        <w:pStyle w:val="NormalWeb"/>
        <w:spacing w:before="280" w:afterAutospacing="0" w:after="150"/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Принятие бюджетных и денежных обязательств.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2.1. Получатель средств бюджета поселения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действующим законодательством, иным правовым актом, соглашением.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2.2. Заключение получателем средств бюджета муниципальных контрактов (договоров) и оплата принятых бюджетных обязательств, производится в пределах доведенных ему в текущем финансовом году по кодам бюджетной классификации расходов бюджета поселения, лимитов бюджетных обязательств и с учетом принятых и неисполненных в предшествующие финансовые годы обязательств.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2.3. Заключение муниципальных контрактов (договоров) на поставку товаров, (работ, услуг) и подписание документов, подтверждающих возникновение у получателя средств денежных обязательств по оплате за поставленные товары (накладная, акт приема-передачи), выполненные работы (оказанные услуги), (акт выполненных работ, услуг), а также, иных необходимых для осуществления текущего контроля, установленных нормативно-правовыми актами Российской Федерации документов, подтверждающих возникновение денежных обязательств у получателя средств, осуществляется не позднее 25 декабря текущего финансового года;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2.4. Получатель средств бюджета поселения в случае неисполнения или ненадлежащего исполнения поставщиком обязательств по муниципальному контракту (договору) до 20 декабря текущего финансового года обязан: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выполнить досудебный порядок урегулирования спора, если такой порядок предусмотрен федеральным законом или муниципальным контрактом (договором);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принять меры по расторжению муниципального контракта (договора) по соглашению сторон, а в случае не достижения необходимого соглашения обратиться в суд с иском о его расторжении, предусмотрев в исковом заявлении обязательное возмещение убытков и взыскание неустойки в соответствии с законодательством Российской Федерации;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направить информацию о поставщике, для включения в реестр недобросовестных поставщиков в целях его недопущения к участию в торгах на поставку продукции для муниципальных нужд.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2.5 Порядок выдачи наличных денег из кассы администрации под отчет (и (или) перечисление в безналичной форме) определяется действующими нормативными документами и учетной политикой администрации. Получатель средств бюджета поселения обязан принять меры по минимизации расчетов наличными денежными средствами.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Предельный размер расчетов наличными деньгами устанавливается в соответствии с нормативными актами Центрального банка Российской Федерации.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Ответственность за нецелевое расходование средств бюджета поселения, при совершении расчетов наличными деньгами, несет получатель средств бюджета поселения, в соответствии с действующем законодательством.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Подтверждение денежных обязательств.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3.1.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3.2.При оплате денежных обязательств получатель средств предоставляет в ОФК вместе с платежными документами на кассовый расход соответствующий документ, подтверждающий возникновения денежного обязательства при поставке товаров (накладная и (или) акт приемки-передачи, и (или) счет-фактура), выполнении работ (акт о приемке выполненных работ, справка о стоимости выполненных работ и затрат, и (или) счет, и (или) счет –фактура), оказании услуг (акт выполненных работ оказанных услуг и (или) счет, и (или) счет-фактура), договор или муниципальный контракт,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3.3 Требования, указанные пунктом 3.2 настоящего Порядка, не распространяются при подтверждении возникновения денежного обязательства и санкционировании оплаты денежных обязательств, связанных: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 социальными выплатами населению;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 перечислением заработной платы работникам администрации.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 предоставлением бюджетных инвестиций юридическим лицам, не являющимися государственными (муниципальными) учреждениями;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 предоставлением межбюджетных трансфертов;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 предоставлением платежей, взносов, налогов и сборов, уплате штрафов, пеней за несвоевременную уплату налогов и сборов.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 исполнением судебных актов по искам к Российской федерации о возмещении вреда, причиненного гражданину или юридическому лицу в результате незаконных действии (бездействий) органов государственной власти Российской Федерации либо должностных лиц этих органов.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 получением наличных денег;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 оплатой по договору на оказание услуг, выполнение работ, заключенному получателем средств бюджета поселения с физическим лицом, не являющимся индивидуальным предпринимателем.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Требования, указанные пунктом 3,2 не распространяются в части предоставления договора при поставке товаров, когда заключение договоров законодательством Российской Федерации не предусмотрено.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3.4. Получатель средств бюджета поселения предоставляет в ОФК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главы поселения (далее – электронная копия документа). 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3.5. Муниципальные контракты (договора), а также сведения о муниципальном контракте размещенные на официальном сайте в сети Интернет, подписанные электронно-цифровой подписью, представляются в ОФК в электронном виде.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 Санкционирование оплаты денежных обязательств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4.1. Для оплаты денежных обязательств получатели средств бюджета поселения, представляют платежные документы в ОФК по месту обслуживания.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4.2. ОФК осуществляет процедуру санкционирования оплаты денежных обязательств после проверки наличия документов, представляемых получателями средств бюджета, предусмотренных пунктом 3,2 настоящего Порядка, подтверждающих возникновение денежного обязательства с учетом положений пункта 3.2 настоящего Порядка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4.3. ОФК осуществляет прием документов для санкционирования оплаты денежных обязательств до 30 декабря текущего года, в исключительных случаях 31 декабря текущего года включительно.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4.4. Ответственность за правильность оформления и достоверность представленных документов, соблюдение норм расходов возлагается на получателей средств бюджета поселения.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Санкционирование оплаты денежных обязательств, при предоставлении счета–фактуры (счета), осуществляется при наличии на ней разрешительной надписи руководителя или лиц его замещающих “бухгалтерия к оплате”, его подписи.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4.5. До 1 февраля текущего финансового года получатель средств бюджета поселения представляет в ОФК справку в произвольной форме о сроках выплаты заработной платы. Платежные документы на выплату заработной платы исполняются ОФК с учетом сроков, указанных в предоставленной справке.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Санкционирование оплаты денежных обязательств, связанных с перечислением налогов и сборов осуществляется при наличии платежного документа на перечисление фактически начисленных налогов и сборов, предусмотренных налоговым законодательством Российской Федерации, на основании бухгалтерской отчетности.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4.6. По выплатам стимулирующего характера и при оплате расходов по служебным командировкам получатель средств бюджета поселения, в платежных документах в назначении платежа указывает нормативный акт, на основании которого осуществляются данные выплаты, его номер и дату.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4.7. Погашение, кредиторской задолженности на приобретенные товары, (работы, услуги) за период, предшествующий текущему финансовому году, производится в пределах утвержденных бюджетных ассигнований текущего финансового года, при условии указания в платежных документах «погашение кредиторской задолженности за…» с указанием периода, номера, даты документа-основания.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4.8. В случае если форма, содержание платежных документов не соответствуют установленным требованиям Министерства финансов Российской Федерации, Федерального казначейства и (или) нарушены требования пунктов 2,4 4.2, 4.3,4.5 настоящего Порядка, ОФК возвращает платежные документы без исполнения с указанием причины возврата.</w:t>
      </w:r>
    </w:p>
    <w:p>
      <w:pPr>
        <w:pStyle w:val="NormalWeb"/>
        <w:spacing w:before="280" w:afterAutospacing="0" w:after="150"/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5. Подтверждение исполнения денежных обязательств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5.1. Подтверждение исполнения денежных обязательств осуществляется на основании платежных документов ОФК, подтверждающих списание денежных средств с единого счета бюджета поселения в пользу физических или юридических лиц.</w:t>
      </w:r>
    </w:p>
    <w:p>
      <w:pPr>
        <w:pStyle w:val="NormalWeb"/>
        <w:spacing w:before="280" w:afterAutospacing="0"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5.2. ОФК выдает получателям средств выписки из лицевых счетов в установленном Федеральным казначейством порядке.</w:t>
      </w:r>
    </w:p>
    <w:p>
      <w:pPr>
        <w:pStyle w:val="ConsNormal"/>
        <w:widowControl/>
        <w:ind w:right="0" w:hanging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firstLine="5040"/>
      <w:outlineLvl w:val="1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Style9" w:customStyle="1">
    <w:name w:val="Основной текст с отступом Знак"/>
    <w:basedOn w:val="DefaultParagraphFont"/>
    <w:qFormat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c03ff"/>
    <w:rPr>
      <w:b/>
      <w:bCs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700a16"/>
    <w:rPr>
      <w:rFonts w:ascii="Courier New" w:hAnsi="Courier New" w:eastAsia="Times New Roman" w:cs="Courier New"/>
      <w:szCs w:val="20"/>
      <w:lang w:val="ru-RU" w:eastAsia="ru-RU" w:bidi="ar-SA"/>
    </w:rPr>
  </w:style>
  <w:style w:type="character" w:styleId="Style10">
    <w:name w:val="Интернет-ссылка"/>
    <w:basedOn w:val="DefaultParagraphFont"/>
    <w:uiPriority w:val="99"/>
    <w:unhideWhenUsed/>
    <w:rsid w:val="00700a16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84673"/>
    <w:rPr>
      <w:color w:val="605E5C"/>
      <w:shd w:fill="E1DFDD" w:val="clear"/>
    </w:rPr>
  </w:style>
  <w:style w:type="paragraph" w:styleId="Style11" w:customStyle="1">
    <w:name w:val="Заголовок"/>
    <w:basedOn w:val="Normal"/>
    <w:next w:val="Style12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2">
    <w:name w:val="Body Text"/>
    <w:basedOn w:val="Normal"/>
    <w:pPr/>
    <w:rPr>
      <w:sz w:val="28"/>
      <w:szCs w:val="28"/>
    </w:rPr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bidi="ar-SA" w:eastAsia="zh-CN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bidi="ar-SA" w:eastAsia="zh-CN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bidi="ar-SA" w:eastAsia="zh-CN"/>
    </w:rPr>
  </w:style>
  <w:style w:type="paragraph" w:styleId="ConsNormal" w:customStyle="1">
    <w:name w:val="ConsNormal"/>
    <w:qFormat/>
    <w:pPr>
      <w:widowControl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bidi="ar-SA" w:eastAsia="zh-CN"/>
    </w:rPr>
  </w:style>
  <w:style w:type="paragraph" w:styleId="BodyText2">
    <w:name w:val="Body Text 2"/>
    <w:basedOn w:val="Normal"/>
    <w:qFormat/>
    <w:pPr>
      <w:jc w:val="both"/>
    </w:pPr>
    <w:rPr>
      <w:sz w:val="28"/>
      <w:szCs w:val="28"/>
    </w:rPr>
  </w:style>
  <w:style w:type="paragraph" w:styleId="Style16" w:customStyle="1">
    <w:name w:val="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7">
    <w:name w:val="Body Text Indent"/>
    <w:basedOn w:val="Normal"/>
    <w:pPr>
      <w:spacing w:before="0" w:after="120"/>
      <w:ind w:left="283" w:hanging="0"/>
    </w:pPr>
    <w:rPr/>
  </w:style>
  <w:style w:type="paragraph" w:styleId="Style18" w:customStyle="1">
    <w:name w:val="Содержимое таблицы"/>
    <w:basedOn w:val="Normal"/>
    <w:qFormat/>
    <w:pPr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ac03ff"/>
    <w:pPr>
      <w:spacing w:beforeAutospacing="1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2a2556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link w:val="HTML0"/>
    <w:uiPriority w:val="99"/>
    <w:unhideWhenUsed/>
    <w:qFormat/>
    <w:rsid w:val="00700a1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 LibreOffice_project/b0a288ab3d2d4774cb44b62f04d5d28733ac6df8</Application>
  <Pages>6</Pages>
  <Words>1141</Words>
  <Characters>8731</Characters>
  <CharactersWithSpaces>9881</CharactersWithSpaces>
  <Paragraphs>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2020-04-09T19:04:00Z</dcterms:created>
  <dc:creator>Сервер</dc:creator>
  <dc:description/>
  <dc:language>en-US</dc:language>
  <cp:lastModifiedBy/>
  <cp:lastPrinted>2020-01-28T11:43:00Z</cp:lastPrinted>
  <dcterms:modified xsi:type="dcterms:W3CDTF">2020-04-10T10:54:43Z</dcterms:modified>
  <cp:revision>3</cp:revision>
  <dc:subject/>
  <dc:title>АКТ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