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6"/>
        <w:gridCol w:w="4243"/>
      </w:tblGrid>
      <w:tr>
        <w:trPr/>
        <w:tc>
          <w:tcPr>
            <w:tcW w:w="5326" w:type="dxa"/>
            <w:tcBorders/>
          </w:tcPr>
          <w:p>
            <w:pPr>
              <w:pStyle w:val="Standard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43" w:type="dxa"/>
            <w:tcBorders/>
          </w:tcPr>
          <w:p>
            <w:pPr>
              <w:pStyle w:val="Standard"/>
              <w:widowControl w:val="false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25.12.2020г                аул    Кызыл-Уруп                          .№12                                           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/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Кызыл-Урупского  сельского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поселения    на 2021 год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>Статья 1. Утвердить  бюджет  Кызыл-Урупского сельского  поселения   на 2021 год,  по  расходам  в сумме   5219,1 тыс. рублей  и  доходам  в сумме   5219,1 тыс.  рублей.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Статья  2. Утвердить перечень главных администраторов доходов бюджета сельского поселения - органов местного самоуправления, органов государственной власти Российской Федерации согласно приложению № 1 к настоящему решению.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В случае изменения в 2021 год  состава и (или) функции главных администраторов доходов бюджетов сельских поселений, администрация Кызыл-Урупского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Федерации.  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Статья  3. «Утвердить объем поступления доходов в бюджет Кызыл-Урупского сельского поселения  согласно  приложению  № 2   к настоящему   Решению.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Статья 4. Утвердить  распределение    бюджетных  ассигнований  Кызыл-Урупского  сельского  поселения  на  2021 год  по  разделам и подразделам  расходов  классификации  согласно  приложению  № 3  к  настоящему  Решению.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Статья 5. Утвердить ведомственную структуру  расходов  бюджета  Кызыл-Урупского  сельского поселения  на  2021год    согласно  приложению № 4  к  настоящему  Решению.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Статья  6. 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2021 год.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Статья 7. Предусмотреть  в  составе  расходов бюджета Кызыл-Урупского  сельского поселения  дотации  на выравнивания  бюджетного обеспечения   поселения   4700,5 тыс. рублей.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 xml:space="preserve">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95,2 тыс рублей;  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Субвенции бюджетам сельских поселений на регистрацию актов гражданского состояния в сумме 0 рублей;  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Статья  8. Настоящее  Решение  вступает  в силу  с  01.01.2021   года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Статья  9.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Председатель  Совета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Кызыл-УрупскогоСП                                          К.М. Джуккаев</w:t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p>
      <w:pPr>
        <w:pStyle w:val="ConsTitle"/>
        <w:widowControl/>
        <w:ind w:right="0" w:hanging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0b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Standard"/>
    <w:next w:val="Textbody"/>
    <w:qFormat/>
    <w:rsid w:val="009470b3"/>
    <w:pPr>
      <w:keepNext w:val="true"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470b3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qFormat/>
    <w:rsid w:val="009470b3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Style14" w:customStyle="1">
    <w:name w:val="Заголовок"/>
    <w:basedOn w:val="Standard"/>
    <w:next w:val="Textbody"/>
    <w:qFormat/>
    <w:rsid w:val="009470b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rsid w:val="009470b3"/>
    <w:pPr>
      <w:shd w:fill="FFFFFF" w:val="clear"/>
    </w:pPr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Standard"/>
    <w:qFormat/>
    <w:rsid w:val="009470b3"/>
    <w:pPr>
      <w:suppressLineNumbers/>
    </w:pPr>
    <w:rPr>
      <w:rFonts w:cs="Mangal"/>
    </w:rPr>
  </w:style>
  <w:style w:type="paragraph" w:styleId="Standard" w:customStyle="1">
    <w:name w:val="Standard"/>
    <w:qFormat/>
    <w:rsid w:val="009470b3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rsid w:val="009470b3"/>
    <w:pPr>
      <w:shd w:val="clear" w:color="auto" w:fill="FFFFFF"/>
    </w:pPr>
    <w:rPr>
      <w:color w:val="000000"/>
      <w:szCs w:val="28"/>
    </w:rPr>
  </w:style>
  <w:style w:type="paragraph" w:styleId="Caption">
    <w:name w:val="caption"/>
    <w:basedOn w:val="Standard"/>
    <w:qFormat/>
    <w:rsid w:val="009470b3"/>
    <w:pPr>
      <w:suppressLineNumbers/>
      <w:spacing w:before="120" w:after="120"/>
    </w:pPr>
    <w:rPr>
      <w:rFonts w:cs="Mangal"/>
      <w:i/>
      <w:iCs/>
    </w:rPr>
  </w:style>
  <w:style w:type="paragraph" w:styleId="ConsTitle" w:customStyle="1">
    <w:name w:val="ConsTitle"/>
    <w:qFormat/>
    <w:rsid w:val="009470b3"/>
    <w:pPr>
      <w:widowControl w:val="false"/>
      <w:suppressAutoHyphens w:val="true"/>
      <w:bidi w:val="0"/>
      <w:spacing w:before="0" w:after="0"/>
      <w:ind w:right="19772" w:hanging="0"/>
      <w:jc w:val="left"/>
      <w:textAlignment w:val="baseline"/>
    </w:pPr>
    <w:rPr>
      <w:rFonts w:ascii="Arial" w:hAnsi="Arial" w:eastAsia="Times New Roman" w:cs="Arial"/>
      <w:b/>
      <w:bCs/>
      <w:color w:val="auto"/>
      <w:kern w:val="2"/>
      <w:sz w:val="16"/>
      <w:szCs w:val="16"/>
      <w:lang w:eastAsia="en-US" w:val="ru-RU" w:bidi="ar-SA"/>
    </w:rPr>
  </w:style>
  <w:style w:type="paragraph" w:styleId="Style19" w:customStyle="1">
    <w:name w:val="Содержимое таблицы"/>
    <w:basedOn w:val="Standard"/>
    <w:qFormat/>
    <w:rsid w:val="009470b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LibreOffice/7.1.0.3$Windows_X86_64 LibreOffice_project/f6099ecf3d29644b5008cc8f48f42f4a40986e4c</Application>
  <AppVersion>15.0000</AppVersion>
  <Pages>2</Pages>
  <Words>385</Words>
  <Characters>2763</Characters>
  <CharactersWithSpaces>3624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2017-11-15T05:47:00Z</dcterms:created>
  <dc:creator>999</dc:creator>
  <dc:description/>
  <dc:language>ru-RU</dc:language>
  <cp:lastModifiedBy/>
  <cp:lastPrinted>2017-11-15T08:00:00Z</cp:lastPrinted>
  <dcterms:modified xsi:type="dcterms:W3CDTF">2021-03-30T22:52:22Z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